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6444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文创产品汇总表</w:t>
      </w:r>
      <w:bookmarkEnd w:id="0"/>
    </w:p>
    <w:p w14:paraId="5FB3E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leftChars="0" w:right="0" w:rightChars="0" w:firstLine="64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15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91"/>
        <w:gridCol w:w="806"/>
        <w:gridCol w:w="803"/>
        <w:gridCol w:w="789"/>
        <w:gridCol w:w="1617"/>
        <w:gridCol w:w="13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1163"/>
        <w:gridCol w:w="1260"/>
        <w:gridCol w:w="1289"/>
      </w:tblGrid>
      <w:tr w14:paraId="3F8F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29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3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产品简介或设计理念（200字以内）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所属机构或独立设计师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购买渠道及联系方式</w:t>
            </w:r>
          </w:p>
        </w:tc>
      </w:tr>
      <w:tr w14:paraId="7847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5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A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C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2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按用途分类</w:t>
            </w:r>
          </w:p>
        </w:tc>
        <w:tc>
          <w:tcPr>
            <w:tcW w:w="2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文化属性分类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2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6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4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C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8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（长*宽*高）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重量（克）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家居生活类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办公文具类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娱乐与玩具类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健康与运动类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工艺品类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传统文化衍生类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文物文博衍生类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城市文化类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亚文化潮流类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数字文化创意类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A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B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1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F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2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B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6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F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8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6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8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2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5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0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A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B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6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5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F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3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2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1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4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C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5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8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D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1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7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5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1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3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6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C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6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D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0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4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7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9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E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F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1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9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F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D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4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8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6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D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D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1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5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2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2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5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7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6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2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3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5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0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8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5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C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6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8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2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1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0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B6C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*类别可以多选项勾选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br w:type="page"/>
      </w:r>
    </w:p>
    <w:p w14:paraId="6EB4C8BC"/>
    <w:sectPr>
      <w:pgSz w:w="16838" w:h="11906" w:orient="landscape"/>
      <w:pgMar w:top="1800" w:right="1440" w:bottom="18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2025-05-26T08:38:11Z</dcterms:created>
  <dc:creator>PC</dc:creator>
  <cp:lastModifiedBy>郝建平</cp:lastModifiedBy>
  <dcterms:modified xsi:type="dcterms:W3CDTF">2025-05-26T08:39:20Z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eyJoZGlkIjoiNmFkZjAwY2U5NzlmNzQxOTE1MzE5NmJlYjY4NWU3NmMiLCJ1c2VySWQiOiIzNTE1Nzg3MjUifQ==</vt:lpwstr>
  </property>
  <property fmtid="{D5CDD505-2E9C-101B-9397-08002B2CF9AE}" pid="4" name="ICV">
    <vt:lpwstr>B9A73376D2A94B0CA98DF88881F55CB6_12</vt:lpwstr>
  </property>
</Properties>
</file>